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52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8370AC" w:rsidRPr="00550504" w:rsidTr="003F0C09">
        <w:tc>
          <w:tcPr>
            <w:tcW w:w="5528" w:type="dxa"/>
          </w:tcPr>
          <w:p w:rsidR="008370AC" w:rsidRPr="00550504" w:rsidRDefault="00957910" w:rsidP="003F0C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204E1E" w:rsidRPr="00204E1E" w:rsidRDefault="00204E1E" w:rsidP="00204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E1E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документации по проведению отбора подрядных организаций для выполнения работ по благоустройству дворовых территорий многоквартирных </w:t>
            </w:r>
            <w:bookmarkStart w:id="0" w:name="_GoBack"/>
            <w:bookmarkEnd w:id="0"/>
            <w:r w:rsidRPr="00204E1E">
              <w:rPr>
                <w:rFonts w:ascii="Times New Roman" w:hAnsi="Times New Roman" w:cs="Times New Roman"/>
                <w:sz w:val="24"/>
                <w:szCs w:val="24"/>
              </w:rPr>
              <w:t xml:space="preserve">домов, расположенных на территории Ангарского городского округа в рамках реализации муниципальной программы Ангарского городского округа «Формирование современной городской среды» на 2018-2024 годы» </w:t>
            </w:r>
          </w:p>
          <w:p w:rsidR="008370AC" w:rsidRPr="00550504" w:rsidRDefault="008370AC" w:rsidP="003F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E1E" w:rsidRDefault="00204E1E" w:rsidP="0083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0AC" w:rsidRPr="008370AC" w:rsidRDefault="008370AC" w:rsidP="0083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8370AC" w:rsidRPr="008370AC" w:rsidRDefault="008370AC" w:rsidP="0083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0AC" w:rsidRPr="008370AC" w:rsidRDefault="008370AC" w:rsidP="0083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0AC" w:rsidRPr="008370AC" w:rsidRDefault="008370AC" w:rsidP="008370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дворовых территорий многоквартирных домов (далее – Работы) выполнить по следующим адресам:</w:t>
      </w:r>
    </w:p>
    <w:p w:rsidR="008370AC" w:rsidRPr="008370AC" w:rsidRDefault="008370AC" w:rsidP="008370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требования, предъявляемые к работам по ремонту асфальтобетонных покрытий дворовых проездов и  пешеходных тропинок: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Работы должны быть выполнены согласно строительным нормам и правилам, прочим нормативным документам, регламентирующим производство строительных работ по видам работ,  согласно условиям муниципального Договора, в том числе: </w:t>
      </w:r>
    </w:p>
    <w:p w:rsidR="008370AC" w:rsidRPr="008370AC" w:rsidRDefault="008370AC" w:rsidP="008370AC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 48.13330.2011 «Организация строительства»;</w:t>
      </w:r>
    </w:p>
    <w:p w:rsidR="008370AC" w:rsidRPr="008370AC" w:rsidRDefault="008370AC" w:rsidP="008370AC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12-03-2001 «Безопасность труда в строительстве. Часть 1. Общие требования»;</w:t>
      </w:r>
    </w:p>
    <w:p w:rsidR="008370AC" w:rsidRPr="008370AC" w:rsidRDefault="008370AC" w:rsidP="008370AC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12-04-2002 «Безопасность труда в строительстве. Часть 2. Строительное производство»;</w:t>
      </w:r>
    </w:p>
    <w:p w:rsidR="008370AC" w:rsidRPr="008370AC" w:rsidRDefault="008370AC" w:rsidP="008370AC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руководящие документы РД-11-02-2006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обеспечения»;</w:t>
      </w:r>
    </w:p>
    <w:p w:rsidR="008370AC" w:rsidRPr="008370AC" w:rsidRDefault="008370AC" w:rsidP="008370AC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руководящие документы РД-11-05-2007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строительства»;</w:t>
      </w:r>
    </w:p>
    <w:p w:rsidR="008370AC" w:rsidRPr="008370AC" w:rsidRDefault="008370AC" w:rsidP="008370AC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59.13330.2012 «Доступность зданий и сооружений для маломобильных групп населения. Актуализированная редакция СНиП 35-01-2001»; </w:t>
      </w:r>
    </w:p>
    <w:p w:rsidR="008370AC" w:rsidRPr="008370AC" w:rsidRDefault="008370AC" w:rsidP="008370AC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указаниями по эксплуатации установок наружного освещения, городов, поселков городского типа и сельских населенных пунктов, утвержденных Министерством жилищно-коммунального хозяйства РСФСР, ПУЭ изд.7 «Правил устройства электроустановок», ПТЭ ЭП «Правил технической эксплуатации электроустановок потребителей», ПОТ РМ-016-01 «Межотраслевых правил по охране труда (правила безопасности) при эксплуатации электроустановок», иной нормативной документацией, определяющей объем и содержание работ, предъявляемые к ним требования, действующей на территории РФ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условиями муниципального Договора.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Работы должны быть выполнены с соблюдением техники безопасности на строительной площадке:</w:t>
      </w:r>
    </w:p>
    <w:p w:rsidR="008370AC" w:rsidRPr="008370AC" w:rsidRDefault="008370AC" w:rsidP="008370AC">
      <w:pPr>
        <w:numPr>
          <w:ilvl w:val="5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выполняемые работы должны быть безопасными для жизни и здоровья людей в соответствии с действующим законодательством.</w:t>
      </w:r>
    </w:p>
    <w:p w:rsidR="008370AC" w:rsidRPr="008370AC" w:rsidRDefault="008370AC" w:rsidP="008370AC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на площадках необходимых мероприятий по технике безопасности, пожарной безопасности.</w:t>
      </w:r>
    </w:p>
    <w:p w:rsidR="008370AC" w:rsidRPr="008370AC" w:rsidRDefault="008370AC" w:rsidP="008370AC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соблюдение правил и норм техники безопасности, пожарной безопасности, охраны окружающей среды во время выполнения работ по ремонту несет Подрядчик. </w:t>
      </w:r>
    </w:p>
    <w:p w:rsidR="008370AC" w:rsidRPr="008370AC" w:rsidRDefault="008370AC" w:rsidP="008370AC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должны использоваться оборудование, машины, механизмы, предназначенные для конкретных работ. На объекте должны быть в наличии материальные и технические средства для осуществления мероприятий по спасению людей и ликвидации аварии.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Отключение существующих инженерных систем, сетей или отдельных участков производить только после согласования с Заказчиком.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Своевременное уведомление собственников (балансодержателей) инженерных сетей и сооружений, находящихся в зоне производства работ, о времени начала и завершения производства работ в зоне расположения инженерных сетей и сооружений, осуществляет Подрядчик. Разработку грунта в охранной зоне существующих инженерных коммуникаций выполнять вручную без применения строительной техники. Работы производить под наблюдением представителя эксплуатирующей организации.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Обеспечить безопасность производства работ, пешеходного движения на участке выполнения работ.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Оградить места устройства котлованов и траншей глубиной 0,1 м и более на всем протяжении зоны работ. При работе в темное время суток предусматривается электрическое освещение участка работ, барьеры и ограждения оборудуются сигнальными фонарями.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Подрядчик обязан при выполнении работ:</w:t>
      </w:r>
    </w:p>
    <w:p w:rsidR="008370AC" w:rsidRPr="008370AC" w:rsidRDefault="008370AC" w:rsidP="008370AC">
      <w:pPr>
        <w:numPr>
          <w:ilvl w:val="5"/>
          <w:numId w:val="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 рабочих дня до начала производства работ согласовать с Заказчиком схемы организации дорожного движения на участках автомобильных дорог, подлежащих ремонту, «ОДМ 218.6.019-2016. Отраслевой дорожный методический документ. Рекомендации по организации движения и ограждению мест производства дорожных работ». </w:t>
      </w:r>
    </w:p>
    <w:p w:rsidR="008370AC" w:rsidRPr="008370AC" w:rsidRDefault="008370AC" w:rsidP="008370AC">
      <w:pPr>
        <w:numPr>
          <w:ilvl w:val="5"/>
          <w:numId w:val="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при необходимости схемы организации движения и ограждения мест производства работ с ОГИБДД УМВД России по Ангарскому городскому округу. </w:t>
      </w:r>
    </w:p>
    <w:p w:rsidR="008370AC" w:rsidRPr="008370AC" w:rsidRDefault="008370AC" w:rsidP="008370AC">
      <w:pPr>
        <w:numPr>
          <w:ilvl w:val="5"/>
          <w:numId w:val="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приступить к выполнению дорожных работ, в том числе к размещению дорожных машин и механизмов, нарушающих режим движения, после полного обустройства места работ всеми необходимыми временными дорожными знаками и ограждениями. 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Дорожные знаки, установленные на участке автомобильной дороги, подлежащей ремонту, должны соответствовать требованиям ГОСТ 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52290-2004. Национальный стандарт Российской Федерации. Технические средства организации дорожного движения. Знаки дорожные. Общие технические требования. (утв. и введен в действие Приказом </w:t>
      </w:r>
      <w:proofErr w:type="spell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15.12.2004 № 121-ст)  а также применять в соответствии с правилами ГОСТ 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52289-2004.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тв. Приказом </w:t>
      </w:r>
      <w:proofErr w:type="spell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15.12.2004 № 120-ст).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Подрядчик письменно уведомляет Заказчика о начале проведения и завершения скрытых работ. 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Подрядчик приступает к выполнению последующих работ только после приемки Заказчиком скрытых работ и подписания актов скрытых работ.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если Заказчик не был информирован о проведении промежуточной приемки скрытых работ, такие работы считаются непредъявленными Подрядчиком, не подлежат оплате. При этом Подрядчик по требованию Заказчика за свой счет открывает любую часть непредъявленных скрытых работ, а затем восстанавливает ее за свой счет.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Укладку асфальтобетонной смеси производить на очищенное от строительного и иного мусора основание.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Покрытие из асфальтобетонной смеси и основание из ПГС и щебня устраивать в сухую погоду.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Укладку асфальтобетонной смеси производить при температуре наружного воздуха не ниже +5 градусов Цельсия.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Перед укладкой асфальтобетонной смеси (за 1-6 часов) необходимо произвести обработку нижнего слоя битумной эмульсией при норме расхода 0,3 л./кв.м.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Обработку нижнего слоя вяжущими материалами не 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интервал времени между устройством верхнего и нижнего слоев составляет не более 2х суток и отсутствовало движение транспортных средств в соответствии с СНиП 3.06.03-85. Автомобильные дороги.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своими силами в присутствии Заказчика осуществляет вырубки (керны) дорожного покрытия, с целью проведения анализа качества асфальтобетонного покрытия, толщины, определения зернового состава и содержания битума в асфальтобетонной смеси (определение соответствия физико-механических параметров требованиям ГОСТ 9128-2013 «Межгосударственный стандарт.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 асфальтобетонные, </w:t>
      </w:r>
      <w:proofErr w:type="spell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полимерасфальтобетонные</w:t>
      </w:r>
      <w:proofErr w:type="spell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асфальтобетон, </w:t>
      </w:r>
      <w:proofErr w:type="spell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полимерасфальтобетон</w:t>
      </w:r>
      <w:proofErr w:type="spell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автомобильных дорог и аэродромов. Технические условия» и коэффициента уплотнения требованиям пособия к  СНиП 3.06.03-85* «Пособие по строительству асфальтобетонных покрытий и оснований, автомобильных дорог и аэродромов. 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условия»).</w:t>
      </w:r>
      <w:proofErr w:type="gramEnd"/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Количество и место вырубок определяется Заказчиком, не зависимо от площади ремонтируемого участка. 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Вырубки отбираются в слоях из горячей асфальтобетонной смеси не ранее чем через 1-3 суток после их уплотнения.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Коэффициент уплотнения конструктивного слоя дорожной одежды должен быть не менее 0,99.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Заказчик вправе проводить ежедневные проверки качества выполняемых работ в присутствии Подрядчика и без него. 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Устанавливаемое оборудование должно быть </w:t>
      </w:r>
      <w:proofErr w:type="spell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энергоэффективным</w:t>
      </w:r>
      <w:proofErr w:type="spell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 должны соответствовать требованиям, предъявляемым нормативно-техническими актам (государственным международным стандартам) к строительному оборудованию, материалам, инструментам и инвентарю.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Все технические решения, принимаемые в ходе работ, должны быть согласованы с Заказчиком:</w:t>
      </w:r>
    </w:p>
    <w:p w:rsidR="008370AC" w:rsidRPr="008370AC" w:rsidRDefault="008370AC" w:rsidP="008370AC">
      <w:pPr>
        <w:numPr>
          <w:ilvl w:val="5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видов малых архитектурных форм;</w:t>
      </w:r>
    </w:p>
    <w:p w:rsidR="008370AC" w:rsidRPr="008370AC" w:rsidRDefault="008370AC" w:rsidP="008370AC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видов светильников наружного освещения;</w:t>
      </w:r>
    </w:p>
    <w:p w:rsidR="008370AC" w:rsidRPr="008370AC" w:rsidRDefault="008370AC" w:rsidP="008370AC">
      <w:pPr>
        <w:numPr>
          <w:ilvl w:val="5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установки опор освещения и малых архитектурных форм.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Осуществлять содержание и уборку строительной площадки и прилегающей к ней территории. После завершения работ микрорельеф необходимо восстановить до прежней формы.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Подрядчик заключает договор со специализированным полигоном для размещения строительного мусора. 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Подрядчик несет полную материальную ответственность за риск или повреждение результатов выполненных работ до подписания актов о приемки выполненных работ Заказчиком.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Покрытие пешеходных дорожек, проездов выполнить с </w:t>
      </w:r>
      <w:proofErr w:type="spell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разуклонкой</w:t>
      </w:r>
      <w:proofErr w:type="spell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удаления влаги от атмосферных осадков, бордюр пешеходных дорожек должен быть на одной отметке с покрытием из асфальтобетонного и резинового покрытия.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При выполнении работ предусматривать понижение уровней дорожек, бордюрного камня для обеспечения доступности маломобильных групп населения.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Основные требования, предъявляемые к работам по устройству малых архитектурных форм (далее – МАФ):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 проводятся работы по установке МАФ с соблюдением Правил и норм техники безопасности, пожарной безопасности, охраны окружающей среды.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установки МАФ, а также наполнение площадки определяется в соответствии с 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дизайн-проектами дворовых территории, а также ведомостью материалов по каждой дворовой территории.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материалы, необходимые для выполнения Работ должны быть новыми, разрешенными к применению, соответствовать требованиям государственных стандартов (при наличии), действующей нормативно-технической документации</w:t>
      </w:r>
      <w:r w:rsidR="003F0C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0C09" w:rsidRPr="003F0C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0C09">
        <w:rPr>
          <w:rFonts w:ascii="Times New Roman" w:hAnsi="Times New Roman" w:cs="Times New Roman"/>
          <w:sz w:val="24"/>
          <w:szCs w:val="24"/>
          <w:lang w:eastAsia="ru-RU"/>
        </w:rPr>
        <w:t xml:space="preserve">и соответствовать в обязательном порядке Техническому регламенту Евразийского экономического союза «О безопасности оборудования для детских  </w:t>
      </w:r>
      <w:proofErr w:type="spellStart"/>
      <w:r w:rsidR="003F0C09">
        <w:rPr>
          <w:rFonts w:ascii="Times New Roman" w:hAnsi="Times New Roman" w:cs="Times New Roman"/>
          <w:sz w:val="24"/>
          <w:szCs w:val="24"/>
          <w:lang w:eastAsia="ru-RU"/>
        </w:rPr>
        <w:t>игоровых</w:t>
      </w:r>
      <w:proofErr w:type="spellEnd"/>
      <w:r w:rsidR="003F0C09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площадок» (</w:t>
      </w:r>
      <w:proofErr w:type="gramStart"/>
      <w:r w:rsidR="003F0C09">
        <w:rPr>
          <w:rFonts w:ascii="Times New Roman" w:hAnsi="Times New Roman" w:cs="Times New Roman"/>
          <w:sz w:val="24"/>
          <w:szCs w:val="24"/>
          <w:lang w:eastAsia="ru-RU"/>
        </w:rPr>
        <w:t>ТР</w:t>
      </w:r>
      <w:proofErr w:type="gramEnd"/>
      <w:r w:rsidR="003F0C09">
        <w:rPr>
          <w:rFonts w:ascii="Times New Roman" w:hAnsi="Times New Roman" w:cs="Times New Roman"/>
          <w:sz w:val="24"/>
          <w:szCs w:val="24"/>
          <w:lang w:eastAsia="ru-RU"/>
        </w:rPr>
        <w:t xml:space="preserve"> ЕАЭС 042/2017) от 17.05.2017 г.</w:t>
      </w: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выполнения Работ на каждый вид оборудования, материалов должны представляться документы, подтверждающие их качество (согласно требованиям законодательства РФ), в том числе сертификат соответствия (декларация о соответствии), гигиенический сертификат, сертификат пожарной безопасности, технический паспорт, инструкция по эксплуатации на русском языке и гарантийный талон с указанием срока и объема гарантий качества.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столбы устанавливаемых МАФ закапываются в землю на глубину, указанную в технических условиях к устанавливаемому оборудованию, бетонируются, поверхность лунки засыпается материалом основания площадки, где производится установка.</w:t>
      </w:r>
      <w:proofErr w:type="gramEnd"/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Ограждение спортивных площадок должно быть усиленным и отвечать требованиям ГОСТ 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55677-2013. Национальный стандарт Российской Федерации. Оборудование детских спортивных площадок. Безопасность конструкции и методы испытаний. Общие требования. Сетка для изготовления ограждений должна соответствовать требованиям ГОСТ 5336-80. Сетки стальные одинарные. Технические условия.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спортивных площадок должно:</w:t>
      </w:r>
    </w:p>
    <w:p w:rsidR="008370AC" w:rsidRPr="008370AC" w:rsidRDefault="008370AC" w:rsidP="008370AC">
      <w:pPr>
        <w:numPr>
          <w:ilvl w:val="5"/>
          <w:numId w:val="4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выдерживать удары от мячей;</w:t>
      </w:r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структуру, обеспечивающую хороший обзор игры;</w:t>
      </w:r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пропускать воздух и естественный свет;</w:t>
      </w:r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стойким к воздействию солнца, влаги и другим атмосферным воздействиям;</w:t>
      </w:r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стойким к механическим повреждениям;</w:t>
      </w:r>
      <w:proofErr w:type="gramEnd"/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травмобезопасным</w:t>
      </w:r>
      <w:proofErr w:type="spell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Оборудование спортивных площадок выполнить в соответствии с ГОСТ 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55677-2013. Национальный стандарт Российской Федерации. Оборудование детских спортивных площадок. Безопасность конструкции и методы испытаний. Общие требования.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Качели должны соответствовать требованиям ГОСТ 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52167-2012. Национальный стандарт Российской Федерации. Оборудование и покрытия детских игровых площадок. Безопасность конструкции и методы испытаний качелей. Общие требования.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Качалки должны соответствовать требованиям ГОСТ 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52299-2013. Национальный стандарт Российской Федерации. Оборудование и покрытия детских игровых площадок. Безопасность конструкции и методы испытаний качалок. Общие требования.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Карусели должны соответствовать требованиям ГОСТ 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52300-2013. Национальный стандарт Российской Федерации. Оборудование и покрытия детских игровых площадок. Безопасность конструкции и методы испытаний каруселей. Общие требования.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35. Оборудование игровых площадок выполнить в соответствии с ГОСТ 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52169-2012. 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Покрытие игровых площадок выполнить в соответствии с ГОСТ 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 1177-2013. Национальный стандарт Российской Федерации. Покрытия игровых площадок </w:t>
      </w:r>
      <w:proofErr w:type="spell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ударопоглощающие</w:t>
      </w:r>
      <w:proofErr w:type="spell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критической высоты падения.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Конструкции из фанеры должны соответствовать ГОСТ 3916.1-2018. Фанера общего назначения с наружными слоями из шпона лиственных пород. Технические условия.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38. Установленные конструкции должны соответствовать ГОСТ 27751-2014. Межгосударственный стандарт. Надежность строительных конструкций и оснований. Основные положения.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39. Защита древесины МАФ должна соответствовать ГОСТ 20022.0-2016. Межгосударственный стандарт. Защита древесины. Параметры защищенности.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Горки детских площадок должны соответствовать требованиям ГОСТ 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52168-2012. Национальный стандарт Российской Федерации. Оборудование и покрытия детских игровых площадок. Безопасность конструкции и методы испытаний горок. Общие требования.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41. Оборудование из дерева должно быть произведено из древесины класса «стойкое» и «</w:t>
      </w:r>
      <w:proofErr w:type="spell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среднестойкое</w:t>
      </w:r>
      <w:proofErr w:type="spell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согласно ГОСТ 20022.2-2018. Межгосударственный стандарт. Защита древесины. Классификация. 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42. Металлические изделия из труб должны соответствовать ГОСТ 8732-78 Трубы стальные бесшовные горячедеформированные. Сортамент.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оборудования детских площадок должны:</w:t>
      </w:r>
    </w:p>
    <w:p w:rsidR="008370AC" w:rsidRPr="008370AC" w:rsidRDefault="008370AC" w:rsidP="008370AC">
      <w:pPr>
        <w:numPr>
          <w:ilvl w:val="5"/>
          <w:numId w:val="5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требованиям безопасности и мерам защиты по ГОСТ 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ИСО/МЭК 50-2002. Государственный стандарт Российской Федерации. Безопасность детей и стандарты. Общие требования;</w:t>
      </w:r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возрастной группе детей: младшая, средняя, старшая;</w:t>
      </w:r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взрослым свободный доступ ко всем снарядам площадки;</w:t>
      </w:r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быстрое высыхание поверхности оборудования и не скапливать воду.</w:t>
      </w:r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оборудования должна быть прочной, жесткой и устойчивой.</w:t>
      </w:r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металлическое оборудование должно быть стойким к коррозии.</w:t>
      </w:r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делать выступающие элементы с острыми концами. Концы болтов должны быть защищены.</w:t>
      </w:r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 неподвижные части оборудования не должны образовывать поверхностей, которые могут сдавить или порезать, а также создавать угрозу </w:t>
      </w:r>
      <w:proofErr w:type="spell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застревания</w:t>
      </w:r>
      <w:proofErr w:type="spell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тела и одежды ребенка.</w:t>
      </w:r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 </w:t>
      </w:r>
      <w:proofErr w:type="spell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застревание</w:t>
      </w:r>
      <w:proofErr w:type="spell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тела ребенка: между неподвижными частями конструкции; между подвешенными тяжелыми элементами оборудования; в игровых тоннелях.</w:t>
      </w:r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 </w:t>
      </w:r>
      <w:proofErr w:type="spell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застревание</w:t>
      </w:r>
      <w:proofErr w:type="spell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ребенка: в отверстиях твердых конструкций, по которым дети могут бегать или на которые могут забираться; в стойках ограждений и перил, опорах для ног.</w:t>
      </w:r>
    </w:p>
    <w:p w:rsidR="008370AC" w:rsidRPr="008370AC" w:rsidRDefault="008370AC" w:rsidP="008370AC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падений:</w:t>
      </w:r>
    </w:p>
    <w:p w:rsidR="008370AC" w:rsidRPr="008370AC" w:rsidRDefault="008370AC" w:rsidP="008370AC">
      <w:pPr>
        <w:numPr>
          <w:ilvl w:val="5"/>
          <w:numId w:val="9"/>
        </w:numPr>
        <w:tabs>
          <w:tab w:val="num" w:pos="709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элементы должны быть оснащены перилами и ограждениями;</w:t>
      </w:r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зона оборудования должна быть покрыта </w:t>
      </w:r>
      <w:proofErr w:type="spell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ударопоглощающим</w:t>
      </w:r>
      <w:proofErr w:type="spell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покрытием.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Основные требования, предъявляемые к работам по устройству освещения:</w:t>
      </w:r>
    </w:p>
    <w:p w:rsidR="008370AC" w:rsidRPr="008370AC" w:rsidRDefault="008370AC" w:rsidP="008370AC">
      <w:pPr>
        <w:numPr>
          <w:ilvl w:val="5"/>
          <w:numId w:val="8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работы по устройству освещения дворовых территорий многоквартирных домов (далее по тексту – электромонтажные работы), согласно Федеральному закону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начала электромонтажных работ согласовать с филиалом ОГУЭП «</w:t>
      </w:r>
      <w:proofErr w:type="spell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«Ангарские электрические сети» точки подключения, с Заказчиком -  тип и марку светильника со светодиодными элементами.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44. До начала производства работ с применением машин Подрядчик обязан определить схему движения и место установки машин. Значение сигналов, подаваемых в процессе работы или передвижения машин и механизмов, должно быть разъяснено всем лицам, связанным с ее работой. Оставлять без надзора машины с работающим двигателем не допускается.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эксплуатации машин должны быть приняты меры, предупреждающие их опрокидывание или самопроизвольное перемещение под действием ветра, при наличии уклона местности.  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Эксплуатацию машин и механизмов, включая техническое 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осуществлять в соответствии с требованиями ГОСТ 12.3.033-84 «Система стандартов безопасности труда. Строительные машины. Общее требование безопасности при эксплуатации».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45. До начала производства работ Подрядчик приказом назначает уполномоченных ответственных лиц за организацию и производство работ по Договору по участкам, для взаимодействия с оперативно-диспетчерской службой, пультом управления наружным освещением, копию приказа представить Заказчику, с представлением контактных телефонов для организации производства работ.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46. Электромонтажные работы выполнять с соблюдением техники и регламентов безопасности и охраны труда, действующими СНиП, указаниями по эксплуатации установок наружного освещения, городов, поселков городского типа и сельских населенных пунктов, утвержденных Министерством жилищно-коммунального хозяйства РСФСР</w:t>
      </w:r>
      <w:proofErr w:type="gramStart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УЭ изд. 7 «Правил устройства электроустановок». ПТЭ  ЭП «Правил технической эксплуатации установок потребителей». ПОТ РМ-016-01 «Межотраслевых правил по охране труда (правила безопасности) при эксплуатации электроустановок», иной нормативной документацией, определяющей объем и содержание работ, предъявляемые к ним требования, действующей на  территории РФ.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Обеспечить при выполнении работ необходимые мероприятия по безопасности дорожного движения, противопожарные мероприятия, мероприятия по технике безопасности, охране труда, охране окружающей среды, зеленых насаждений и земли. Работы проводить без перерыва движения транспорта. 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пусконаладочные работы.</w:t>
      </w:r>
    </w:p>
    <w:p w:rsidR="008370AC" w:rsidRPr="008370AC" w:rsidRDefault="008370AC" w:rsidP="0083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48. Требования к результатам работ:</w:t>
      </w:r>
    </w:p>
    <w:p w:rsidR="008370AC" w:rsidRPr="008370AC" w:rsidRDefault="008370AC" w:rsidP="008370AC">
      <w:pPr>
        <w:numPr>
          <w:ilvl w:val="5"/>
          <w:numId w:val="6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работ должен обеспечить безопасность эксплуатации объекта согласно действующим нормам и правилам.</w:t>
      </w:r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работ должен обеспечить безопасность населения.</w:t>
      </w:r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подлежат приемке по факту выполненных работ, которая проводится в течение срока исполнения Договора.</w:t>
      </w:r>
    </w:p>
    <w:p w:rsidR="008370AC" w:rsidRPr="008370AC" w:rsidRDefault="008370AC" w:rsidP="008370AC">
      <w:pPr>
        <w:numPr>
          <w:ilvl w:val="5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выполняемых работ должно подтверждаться протоколами лабораторных испытаний, если таковое предусмотрено действующей нормативно-технической документацией, сертификатами и паспортами на устанавливаемое оборудование, используемые материалы.</w:t>
      </w:r>
    </w:p>
    <w:p w:rsidR="008370AC" w:rsidRPr="008370AC" w:rsidRDefault="008370AC" w:rsidP="0083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работ по благоустройству дворовой  территории многоквартирных  домов  _________________________включают в себя:</w:t>
      </w:r>
    </w:p>
    <w:tbl>
      <w:tblPr>
        <w:tblW w:w="9639" w:type="dxa"/>
        <w:jc w:val="center"/>
        <w:tblInd w:w="-30" w:type="dxa"/>
        <w:tblLook w:val="04A0"/>
      </w:tblPr>
      <w:tblGrid>
        <w:gridCol w:w="807"/>
        <w:gridCol w:w="5809"/>
        <w:gridCol w:w="1133"/>
        <w:gridCol w:w="1890"/>
      </w:tblGrid>
      <w:tr w:rsidR="008370AC" w:rsidRPr="008370AC" w:rsidTr="003F0C0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C" w:rsidRPr="008370AC" w:rsidRDefault="008370AC" w:rsidP="008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C" w:rsidRPr="008370AC" w:rsidRDefault="008370AC" w:rsidP="008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C" w:rsidRPr="008370AC" w:rsidRDefault="008370AC" w:rsidP="008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AC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C" w:rsidRPr="008370AC" w:rsidRDefault="008370AC" w:rsidP="008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</w:tr>
      <w:tr w:rsidR="008370AC" w:rsidRPr="008370AC" w:rsidTr="003F0C0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C" w:rsidRPr="008370AC" w:rsidRDefault="008370AC" w:rsidP="008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C" w:rsidRPr="008370AC" w:rsidRDefault="008370AC" w:rsidP="008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C" w:rsidRPr="008370AC" w:rsidRDefault="008370AC" w:rsidP="008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C" w:rsidRPr="008370AC" w:rsidRDefault="008370AC" w:rsidP="008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0AC" w:rsidRPr="008370AC" w:rsidTr="003F0C09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AC" w:rsidRPr="008370AC" w:rsidRDefault="008370AC" w:rsidP="008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A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C" w:rsidRPr="008370AC" w:rsidRDefault="008370AC" w:rsidP="008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C" w:rsidRPr="008370AC" w:rsidRDefault="008370AC" w:rsidP="008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AC" w:rsidRPr="008370AC" w:rsidRDefault="008370AC" w:rsidP="008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70AC" w:rsidRPr="008370AC" w:rsidRDefault="009D58E2" w:rsidP="00837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49. к приемке и дальнейшей оплате принимается только установленное детской игровой и  спортивной инфраструктуры, соответствующее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Техническому регламенту Евразийского экономического союза «О безопасности оборудования для детских  игровых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площадок»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ЕАЭС 042/2017) от 17.05.2017 г. и подтверждено соответствующими документами. Отсутствие таких документов и не соответствие установленного оборудования указанному Техническому регламенту, является основанием для отказа в приемке работ и отказа в дальнейшем от оплаты по данным видам работ</w:t>
      </w:r>
    </w:p>
    <w:p w:rsidR="009D58E2" w:rsidRDefault="009D58E2" w:rsidP="00837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58E2" w:rsidRDefault="009D58E2" w:rsidP="00837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58E2" w:rsidRDefault="009D58E2" w:rsidP="00837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70AC" w:rsidRPr="008370AC" w:rsidRDefault="008370AC" w:rsidP="00837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0AC">
        <w:rPr>
          <w:rFonts w:ascii="Times New Roman" w:eastAsia="Calibri" w:hAnsi="Times New Roman" w:cs="Times New Roman"/>
          <w:sz w:val="24"/>
          <w:szCs w:val="24"/>
        </w:rPr>
        <w:t xml:space="preserve">Заказчик: </w:t>
      </w:r>
      <w:r w:rsidRPr="008370A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Подрядчик:                        </w:t>
      </w:r>
    </w:p>
    <w:p w:rsidR="008370AC" w:rsidRPr="008370AC" w:rsidRDefault="008370AC" w:rsidP="008370A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370AC" w:rsidRPr="008370AC" w:rsidRDefault="008370AC" w:rsidP="00837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0AC" w:rsidRPr="008370AC" w:rsidRDefault="008370AC" w:rsidP="00837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46A" w:rsidRDefault="00D0446A"/>
    <w:sectPr w:rsidR="00D0446A" w:rsidSect="00D4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FF8"/>
    <w:multiLevelType w:val="multilevel"/>
    <w:tmpl w:val="08587E12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135"/>
        </w:tabs>
        <w:ind w:left="-14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C149F"/>
    <w:rsid w:val="00204E1E"/>
    <w:rsid w:val="003F0C09"/>
    <w:rsid w:val="007C149F"/>
    <w:rsid w:val="008370AC"/>
    <w:rsid w:val="00957910"/>
    <w:rsid w:val="009D58E2"/>
    <w:rsid w:val="00D0446A"/>
    <w:rsid w:val="00D4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0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3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приложения 1."/>
    <w:basedOn w:val="a0"/>
    <w:rsid w:val="008370AC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8370AC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8370AC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8370AC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8370AC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8370AC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20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0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0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3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приложения 1."/>
    <w:basedOn w:val="a0"/>
    <w:rsid w:val="008370AC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8370AC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8370AC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8370AC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8370AC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8370AC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20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04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2865</Words>
  <Characters>16332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Фляшинская Наталья Владимировна</dc:creator>
  <cp:lastModifiedBy>User</cp:lastModifiedBy>
  <cp:revision>2</cp:revision>
  <cp:lastPrinted>2019-05-31T02:38:00Z</cp:lastPrinted>
  <dcterms:created xsi:type="dcterms:W3CDTF">2020-04-27T08:04:00Z</dcterms:created>
  <dcterms:modified xsi:type="dcterms:W3CDTF">2020-04-27T08:04:00Z</dcterms:modified>
</cp:coreProperties>
</file>